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74B1B" w14:textId="77777777" w:rsidR="00771CB9" w:rsidRPr="00F86A56" w:rsidRDefault="00771CB9" w:rsidP="001E30F6">
      <w:pPr>
        <w:pStyle w:val="af0"/>
        <w:ind w:right="-2"/>
        <w:jc w:val="right"/>
        <w:rPr>
          <w:b/>
          <w:bCs/>
          <w:sz w:val="28"/>
          <w:szCs w:val="28"/>
          <w:lang w:val="bg-BG"/>
        </w:rPr>
      </w:pPr>
      <w:bookmarkStart w:id="0" w:name="споразумение-за-партньорство-проект"/>
      <w:r w:rsidRPr="00F86A56">
        <w:rPr>
          <w:b/>
          <w:bCs/>
          <w:sz w:val="28"/>
          <w:szCs w:val="28"/>
          <w:lang w:val="bg-BG"/>
        </w:rPr>
        <w:t>Проект</w:t>
      </w:r>
    </w:p>
    <w:p w14:paraId="36CC8670" w14:textId="52746E4E" w:rsidR="00B96471" w:rsidRPr="00F86A56" w:rsidRDefault="008841C1" w:rsidP="001E30F6">
      <w:pPr>
        <w:pStyle w:val="1"/>
        <w:ind w:right="-2"/>
        <w:jc w:val="center"/>
        <w:rPr>
          <w:lang w:val="bg-BG"/>
        </w:rPr>
      </w:pPr>
      <w:r w:rsidRPr="00F86A56">
        <w:rPr>
          <w:lang w:val="bg-BG"/>
        </w:rPr>
        <w:t>СПОРАЗУМЕНИЕ ЗА ПАРТНЬОРСТВО</w:t>
      </w:r>
      <w:bookmarkEnd w:id="0"/>
    </w:p>
    <w:p w14:paraId="5F4E3DDE" w14:textId="77777777" w:rsidR="00B96471" w:rsidRPr="00F86A56" w:rsidRDefault="00B96471" w:rsidP="001E30F6">
      <w:pPr>
        <w:pStyle w:val="FirstParagraph"/>
        <w:ind w:right="-2"/>
        <w:jc w:val="both"/>
        <w:rPr>
          <w:lang w:val="bg-BG"/>
        </w:rPr>
      </w:pPr>
    </w:p>
    <w:p w14:paraId="57A85CEA" w14:textId="13DCA19F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 xml:space="preserve">Днес, </w:t>
      </w:r>
      <w:r w:rsidR="00200446" w:rsidRPr="00E35E6E">
        <w:rPr>
          <w:lang w:val="bg-BG"/>
        </w:rPr>
        <w:t>………….2026</w:t>
      </w:r>
      <w:r w:rsidRPr="00E35E6E">
        <w:rPr>
          <w:lang w:val="bg-BG"/>
        </w:rPr>
        <w:t xml:space="preserve"> г., в гр. </w:t>
      </w:r>
      <w:r w:rsidR="006942C3" w:rsidRPr="00E35E6E">
        <w:rPr>
          <w:lang w:val="bg-BG"/>
        </w:rPr>
        <w:t>Крумовград</w:t>
      </w:r>
      <w:r w:rsidRPr="00E35E6E">
        <w:rPr>
          <w:lang w:val="bg-BG"/>
        </w:rPr>
        <w:t>, между:</w:t>
      </w:r>
    </w:p>
    <w:p w14:paraId="71017318" w14:textId="77777777" w:rsidR="00B96471" w:rsidRPr="00E35E6E" w:rsidRDefault="00200446" w:rsidP="001E30F6">
      <w:pPr>
        <w:pStyle w:val="Compact"/>
        <w:numPr>
          <w:ilvl w:val="0"/>
          <w:numId w:val="2"/>
        </w:numPr>
        <w:ind w:right="-2"/>
        <w:jc w:val="both"/>
        <w:rPr>
          <w:lang w:val="bg-BG"/>
        </w:rPr>
      </w:pPr>
      <w:r w:rsidRPr="00E35E6E">
        <w:rPr>
          <w:b/>
          <w:lang w:val="bg-BG"/>
        </w:rPr>
        <w:t>ОБЩИНА КРУМОВГРАД</w:t>
      </w:r>
      <w:r w:rsidRPr="00E35E6E">
        <w:rPr>
          <w:lang w:val="bg-BG"/>
        </w:rPr>
        <w:t xml:space="preserve">, ЕИК 000235913, със седалище и адрес: 6900 гр. Крумовград, пл. „България" № 5, област Кърджали, представлявана от Себихан Керим Мехмед - Кмет, наричана по-долу </w:t>
      </w:r>
      <w:r w:rsidR="008841C1" w:rsidRPr="00E35E6E">
        <w:rPr>
          <w:b/>
          <w:lang w:val="bg-BG"/>
        </w:rPr>
        <w:t>ВОДЕЩ ПАРТНЬОР (КАНДИДАТ)</w:t>
      </w:r>
      <w:r w:rsidR="008841C1" w:rsidRPr="00E35E6E">
        <w:rPr>
          <w:lang w:val="bg-BG"/>
        </w:rPr>
        <w:t>,</w:t>
      </w:r>
    </w:p>
    <w:p w14:paraId="5FA943BF" w14:textId="77777777" w:rsidR="00CE280C" w:rsidRPr="00E35E6E" w:rsidRDefault="00CE280C" w:rsidP="001E30F6">
      <w:pPr>
        <w:pStyle w:val="Compact"/>
        <w:ind w:left="480" w:right="-2"/>
        <w:jc w:val="both"/>
        <w:rPr>
          <w:lang w:val="bg-BG"/>
        </w:rPr>
      </w:pPr>
    </w:p>
    <w:p w14:paraId="7B98E31B" w14:textId="718BC92E" w:rsidR="00B96471" w:rsidRPr="00E35E6E" w:rsidRDefault="00200446" w:rsidP="001E30F6">
      <w:pPr>
        <w:pStyle w:val="Compact"/>
        <w:numPr>
          <w:ilvl w:val="0"/>
          <w:numId w:val="2"/>
        </w:numPr>
        <w:ind w:right="-2"/>
        <w:jc w:val="both"/>
        <w:rPr>
          <w:lang w:val="bg-BG"/>
        </w:rPr>
      </w:pPr>
      <w:r w:rsidRPr="00E35E6E">
        <w:rPr>
          <w:b/>
          <w:lang w:val="bg-BG"/>
        </w:rPr>
        <w:t>ОБЩИНА МОМЧИЛГРАД</w:t>
      </w:r>
      <w:r w:rsidRPr="00E35E6E">
        <w:rPr>
          <w:lang w:val="bg-BG"/>
        </w:rPr>
        <w:t>, ЕИК 000235984, със седалище и адрес: 6800 гр. Момчилград, ул. „26-ти декември</w:t>
      </w:r>
      <w:r w:rsidR="00771CB9" w:rsidRPr="00E35E6E">
        <w:rPr>
          <w:lang w:val="bg-BG"/>
        </w:rPr>
        <w:t>“</w:t>
      </w:r>
      <w:r w:rsidRPr="00E35E6E">
        <w:rPr>
          <w:lang w:val="bg-BG"/>
        </w:rPr>
        <w:t xml:space="preserve"> № 12, област Кърджали, представлявана от Илкнур Кязим Мюмюн - Кмет, наричана по-долу </w:t>
      </w:r>
      <w:r w:rsidR="008841C1" w:rsidRPr="00E35E6E">
        <w:rPr>
          <w:b/>
          <w:lang w:val="bg-BG"/>
        </w:rPr>
        <w:t>ПАРТНЬОР</w:t>
      </w:r>
      <w:r w:rsidR="008841C1" w:rsidRPr="00E35E6E">
        <w:rPr>
          <w:lang w:val="bg-BG"/>
        </w:rPr>
        <w:t>,</w:t>
      </w:r>
    </w:p>
    <w:p w14:paraId="334D7227" w14:textId="77777777" w:rsidR="00CE280C" w:rsidRPr="00E35E6E" w:rsidRDefault="00CE280C" w:rsidP="001E30F6">
      <w:pPr>
        <w:pStyle w:val="Compact"/>
        <w:ind w:right="-2"/>
        <w:jc w:val="both"/>
        <w:rPr>
          <w:lang w:val="bg-BG"/>
        </w:rPr>
      </w:pPr>
    </w:p>
    <w:p w14:paraId="3D211903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 xml:space="preserve">заедно „Страните“, на основание чл. 59 - чл. 61 от ЗМСМА, Решение № </w:t>
      </w:r>
      <w:r w:rsidR="00200446" w:rsidRPr="00E35E6E">
        <w:rPr>
          <w:lang w:val="bg-BG"/>
        </w:rPr>
        <w:t>……………….</w:t>
      </w:r>
      <w:r w:rsidRPr="00E35E6E">
        <w:rPr>
          <w:lang w:val="bg-BG"/>
        </w:rPr>
        <w:t>/</w:t>
      </w:r>
      <w:r w:rsidR="00CE280C" w:rsidRPr="00E35E6E">
        <w:rPr>
          <w:lang w:val="bg-BG"/>
        </w:rPr>
        <w:t xml:space="preserve">………….2026 г. </w:t>
      </w:r>
      <w:r w:rsidRPr="00E35E6E">
        <w:rPr>
          <w:lang w:val="bg-BG"/>
        </w:rPr>
        <w:t xml:space="preserve">на Общински съвет - Момчилград, Решение № </w:t>
      </w:r>
      <w:r w:rsidR="00CE280C" w:rsidRPr="00E35E6E">
        <w:rPr>
          <w:lang w:val="bg-BG"/>
        </w:rPr>
        <w:t>……………….</w:t>
      </w:r>
      <w:r w:rsidRPr="00E35E6E">
        <w:rPr>
          <w:lang w:val="bg-BG"/>
        </w:rPr>
        <w:t>/</w:t>
      </w:r>
      <w:r w:rsidR="00CE280C" w:rsidRPr="00E35E6E">
        <w:rPr>
          <w:lang w:val="bg-BG"/>
        </w:rPr>
        <w:t xml:space="preserve">………….2026 г. </w:t>
      </w:r>
      <w:r w:rsidRPr="00E35E6E">
        <w:rPr>
          <w:lang w:val="bg-BG"/>
        </w:rPr>
        <w:t>на Общински съвет - Крумовград, и в съответствие с раздел 12 от Условията за кандидатстване по процедура № BG16FFPR002-2.009 „Информационни кампании - БИТОВИ ОТПАДЪЦИ” по Приоритет 2 „Отпадъци" на ПОС 2021-2027 г., се сключи настоящото споразумение:</w:t>
      </w:r>
    </w:p>
    <w:p w14:paraId="39C94F92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1" w:name="і.-предмет-и-цел"/>
      <w:r w:rsidRPr="00E35E6E">
        <w:rPr>
          <w:sz w:val="24"/>
          <w:szCs w:val="24"/>
          <w:lang w:val="bg-BG"/>
        </w:rPr>
        <w:t>І. Предмет и цел</w:t>
      </w:r>
      <w:bookmarkEnd w:id="1"/>
    </w:p>
    <w:p w14:paraId="7AFE78D0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1. (1) Страните се съгласяват да кандидатстват съвместно и при одобрение да изпълнят в партньорство проект „Информационни кампании за подобряване управлението на битовите отпадъци на територията на МИГ „Момчилград - Крумовград"" по процедура № BG16FFPR002-2.009, в изпълнение на одобрената Стратегия за ВОМР на МИГ „Момчилград - Крумовград" (Споразумение за изпълнение на СВОМР № РД50-21/20.01.2026 г. и Решение № РД09-1097/10.12.2025 г. на Ръководителя на УО на СПРЗСР) с предвидено допълващо финансиране по приоритет „Отпадъци" (мярка с бюджет 51 129,19 евро/100 000 лв., един проект, до 100% интензитет). С настоящото споразумение Страните уреждат: водещия партньор, правата и задълженията между Страните във връзка с подаването на проектното предложение и изпълнението на дейностите по проекта, конкретните финансови ангажименти на всяка от Страните, включително собственото участие, разпределението на отговорностите при евентуално налагане на финансови корекции, стратегията за възлагане на обществени поръчки и реда за възстановяване на суми към Партньора - съгласно раздел 24.3 и раздел „Допустими партньори” от Условията за кандидатстване.</w:t>
      </w:r>
    </w:p>
    <w:p w14:paraId="0F6DCF88" w14:textId="77777777" w:rsidR="00B96471" w:rsidRPr="00E35E6E" w:rsidRDefault="00FB6DC2" w:rsidP="001E30F6">
      <w:pPr>
        <w:pStyle w:val="Compact"/>
        <w:numPr>
          <w:ilvl w:val="0"/>
          <w:numId w:val="3"/>
        </w:numPr>
        <w:ind w:right="-2"/>
        <w:jc w:val="both"/>
        <w:rPr>
          <w:lang w:val="bg-BG"/>
        </w:rPr>
      </w:pPr>
      <w:r w:rsidRPr="00E35E6E">
        <w:rPr>
          <w:lang w:val="bg-BG"/>
        </w:rPr>
        <w:t>Проектът обхваща всичките 129</w:t>
      </w:r>
      <w:r w:rsidR="008841C1" w:rsidRPr="00E35E6E">
        <w:rPr>
          <w:lang w:val="bg-BG"/>
        </w:rPr>
        <w:t xml:space="preserve"> населени</w:t>
      </w:r>
      <w:r w:rsidRPr="00E35E6E">
        <w:rPr>
          <w:lang w:val="bg-BG"/>
        </w:rPr>
        <w:t xml:space="preserve"> места на територията на МИГ (49</w:t>
      </w:r>
      <w:r w:rsidR="008841C1" w:rsidRPr="00E35E6E">
        <w:rPr>
          <w:lang w:val="bg-BG"/>
        </w:rPr>
        <w:t xml:space="preserve"> в община Момчилград и 80 в община Крумовград), с обща стойност до 51 129,19 евро (100 000 лв.) БФП, 100% финансиране, без собствен принос, срок до 12 месеца от сключването на АДБФП.</w:t>
      </w:r>
    </w:p>
    <w:p w14:paraId="02BF5393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2" w:name="іі.-водещ-партньор"/>
      <w:r w:rsidRPr="00E35E6E">
        <w:rPr>
          <w:sz w:val="24"/>
          <w:szCs w:val="24"/>
          <w:lang w:val="bg-BG"/>
        </w:rPr>
        <w:t>ІІ. Водещ партньор</w:t>
      </w:r>
      <w:bookmarkEnd w:id="2"/>
    </w:p>
    <w:p w14:paraId="00F5E69A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 xml:space="preserve">Чл. 2. (1) ОБЩИНА </w:t>
      </w:r>
      <w:r w:rsidR="00CE280C" w:rsidRPr="00E35E6E">
        <w:rPr>
          <w:lang w:val="bg-BG"/>
        </w:rPr>
        <w:t>КРУМОВ</w:t>
      </w:r>
      <w:r w:rsidRPr="00E35E6E">
        <w:rPr>
          <w:lang w:val="bg-BG"/>
        </w:rPr>
        <w:t xml:space="preserve">ГРАД в качеството ѝ на КАНДИДАТ подава проектното предложение в ИСУН и осъществява комуникацията с УО, сключва АДБФП, получава всички плащания от УО по своята сметка, сформира екипа за управление (с местен </w:t>
      </w:r>
      <w:r w:rsidRPr="00E35E6E">
        <w:rPr>
          <w:lang w:val="bg-BG"/>
        </w:rPr>
        <w:lastRenderedPageBreak/>
        <w:t xml:space="preserve">координатор, определен от Кмета на Община </w:t>
      </w:r>
      <w:r w:rsidR="00CE280C" w:rsidRPr="00E35E6E">
        <w:rPr>
          <w:lang w:val="bg-BG"/>
        </w:rPr>
        <w:t>Момчилград</w:t>
      </w:r>
      <w:r w:rsidRPr="00E35E6E">
        <w:rPr>
          <w:lang w:val="bg-BG"/>
        </w:rPr>
        <w:t>) и подава исканията за плащане и отчетите.</w:t>
      </w:r>
    </w:p>
    <w:p w14:paraId="749C5E43" w14:textId="77777777" w:rsidR="00B96471" w:rsidRPr="00E35E6E" w:rsidRDefault="008841C1" w:rsidP="001E30F6">
      <w:pPr>
        <w:numPr>
          <w:ilvl w:val="0"/>
          <w:numId w:val="4"/>
        </w:numPr>
        <w:ind w:right="-2"/>
        <w:jc w:val="both"/>
        <w:rPr>
          <w:lang w:val="bg-BG"/>
        </w:rPr>
      </w:pPr>
      <w:r w:rsidRPr="00E35E6E">
        <w:rPr>
          <w:lang w:val="bg-BG"/>
        </w:rPr>
        <w:t>Всички разплащания от УО се извършват единствено към Водещия партньор, който разпределя средствата съобразно настоящото споразумение (чл. 4, ал. 7, т. 2 от Условията за изпълнение).</w:t>
      </w:r>
    </w:p>
    <w:p w14:paraId="2DD929A5" w14:textId="77777777" w:rsidR="00B96471" w:rsidRPr="00E35E6E" w:rsidRDefault="008841C1" w:rsidP="001E30F6">
      <w:pPr>
        <w:numPr>
          <w:ilvl w:val="0"/>
          <w:numId w:val="4"/>
        </w:numPr>
        <w:ind w:right="-2"/>
        <w:jc w:val="both"/>
        <w:rPr>
          <w:lang w:val="bg-BG"/>
        </w:rPr>
      </w:pPr>
      <w:r w:rsidRPr="00E35E6E">
        <w:rPr>
          <w:lang w:val="bg-BG"/>
        </w:rPr>
        <w:t>След сключването на АДБФП Водещият партньор предоставя на всеки Партньор код за достъп до договора в ИСУН (чл. 4, ал. 3 от Условията за изпълнение) и му предоставя своевременно цялата кореспонденция с УО, получена на хартиен носител (чл. 4, ал. 7, т. 1 от Условията за изпълнение).</w:t>
      </w:r>
    </w:p>
    <w:p w14:paraId="7F1F6898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3" w:name="ііі.-кандидатстване"/>
      <w:r w:rsidRPr="00E35E6E">
        <w:rPr>
          <w:sz w:val="24"/>
          <w:szCs w:val="24"/>
          <w:lang w:val="bg-BG"/>
        </w:rPr>
        <w:t>ІІІ. Кандидатстване</w:t>
      </w:r>
      <w:bookmarkEnd w:id="3"/>
    </w:p>
    <w:p w14:paraId="72FC7E42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3. Водещият партньор изготвя и подава формуляра за кандидатстване и приложенията и координира окомплектоването на документите.</w:t>
      </w:r>
    </w:p>
    <w:p w14:paraId="5B84B1AC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 xml:space="preserve">Чл. 4. Партньорът предоставя в срок изискуемите от него документи (решение на </w:t>
      </w:r>
      <w:proofErr w:type="spellStart"/>
      <w:r w:rsidRPr="00E35E6E">
        <w:rPr>
          <w:lang w:val="bg-BG"/>
        </w:rPr>
        <w:t>ОбС</w:t>
      </w:r>
      <w:proofErr w:type="spellEnd"/>
      <w:r w:rsidRPr="00E35E6E">
        <w:rPr>
          <w:lang w:val="bg-BG"/>
        </w:rPr>
        <w:t>, декларации, подписани с КЕП) и съдейства за обосновката на проектното предложение, като осигурява подписването от своя страна на всички изискуеми документи в определените срокове (чл. 4, ал. 7, т. 3 от Условията за изпълнение).</w:t>
      </w:r>
    </w:p>
    <w:p w14:paraId="0CA0EB87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4" w:name="іv.-изпълнение"/>
      <w:r w:rsidRPr="00E35E6E">
        <w:rPr>
          <w:sz w:val="24"/>
          <w:szCs w:val="24"/>
          <w:lang w:val="bg-BG"/>
        </w:rPr>
        <w:t>ІV. Изпълнение</w:t>
      </w:r>
      <w:bookmarkEnd w:id="4"/>
    </w:p>
    <w:p w14:paraId="14785DEE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5. (1) Водещият партньор отговаря за управлението на проекта, за видимостта, прозрачността и комуникацията, за документациите и всички процедури за възлагане по ЗОП, за приемането на изпълнената работа и за отчитането пред УО и пред МИГ.</w:t>
      </w:r>
    </w:p>
    <w:p w14:paraId="68B83CAA" w14:textId="77777777" w:rsidR="00B96471" w:rsidRPr="00E35E6E" w:rsidRDefault="008841C1" w:rsidP="001E30F6">
      <w:pPr>
        <w:numPr>
          <w:ilvl w:val="0"/>
          <w:numId w:val="5"/>
        </w:numPr>
        <w:ind w:right="-2"/>
        <w:jc w:val="both"/>
        <w:rPr>
          <w:lang w:val="bg-BG"/>
        </w:rPr>
      </w:pPr>
      <w:r w:rsidRPr="00E35E6E">
        <w:rPr>
          <w:lang w:val="bg-BG"/>
        </w:rPr>
        <w:t>Партньорът съдейства за изпълнението на дейностите на територията на общината, която представлява, и осигурява достъп до общинските си информационни канали. Конкретната организация и разпределението на оперативните задачи се уговарят между Страните на етап изпълнение. Всяка Страна предоставя своевременно информацията и документите, необходими за отчитането на проекта, съхранява своята документация в нормативните срокове и осигурява достъп и пълно съдействие при проверки на място съгласно Условията за изпълнение.</w:t>
      </w:r>
    </w:p>
    <w:p w14:paraId="7EFC315A" w14:textId="77777777" w:rsidR="00B96471" w:rsidRPr="00E35E6E" w:rsidRDefault="008841C1" w:rsidP="001E30F6">
      <w:pPr>
        <w:numPr>
          <w:ilvl w:val="0"/>
          <w:numId w:val="5"/>
        </w:numPr>
        <w:ind w:right="-2"/>
        <w:jc w:val="both"/>
        <w:rPr>
          <w:lang w:val="bg-BG"/>
        </w:rPr>
      </w:pPr>
      <w:r w:rsidRPr="00E35E6E">
        <w:rPr>
          <w:lang w:val="bg-BG"/>
        </w:rPr>
        <w:t>Страните определят координатори в 7-дневен срок от сключването на АДБФП.</w:t>
      </w:r>
    </w:p>
    <w:p w14:paraId="2BFE439B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5" w:name="v.-финансови-ангажименти"/>
      <w:r w:rsidRPr="00E35E6E">
        <w:rPr>
          <w:sz w:val="24"/>
          <w:szCs w:val="24"/>
          <w:lang w:val="bg-BG"/>
        </w:rPr>
        <w:t>V. Финансови ангажименти</w:t>
      </w:r>
      <w:bookmarkEnd w:id="5"/>
    </w:p>
    <w:p w14:paraId="5474592A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6. (1) Финансирането е 100% БФП и Страните не дължат собствен принос.</w:t>
      </w:r>
    </w:p>
    <w:p w14:paraId="0E8D8185" w14:textId="77777777" w:rsidR="00B96471" w:rsidRPr="00E35E6E" w:rsidRDefault="008841C1" w:rsidP="001E30F6">
      <w:pPr>
        <w:numPr>
          <w:ilvl w:val="0"/>
          <w:numId w:val="6"/>
        </w:numPr>
        <w:ind w:right="-2"/>
        <w:jc w:val="both"/>
        <w:rPr>
          <w:lang w:val="bg-BG"/>
        </w:rPr>
      </w:pPr>
      <w:r w:rsidRPr="00E35E6E">
        <w:rPr>
          <w:lang w:val="bg-BG"/>
        </w:rPr>
        <w:t>Оборотното финансиране на разходите до възстановяването им от УО се осигурява от бюджета на Водещия партньор.</w:t>
      </w:r>
    </w:p>
    <w:p w14:paraId="65AE75F3" w14:textId="77777777" w:rsidR="00B96471" w:rsidRPr="00E35E6E" w:rsidRDefault="008841C1" w:rsidP="001E30F6">
      <w:pPr>
        <w:numPr>
          <w:ilvl w:val="0"/>
          <w:numId w:val="6"/>
        </w:numPr>
        <w:ind w:right="-2"/>
        <w:jc w:val="both"/>
        <w:rPr>
          <w:lang w:val="bg-BG"/>
        </w:rPr>
      </w:pPr>
      <w:r w:rsidRPr="00E35E6E">
        <w:rPr>
          <w:lang w:val="bg-BG"/>
        </w:rPr>
        <w:t>Партньорът не извършва разходи по проекта. За евентуални предварително договорени разходи се прилага чл. 9.</w:t>
      </w:r>
    </w:p>
    <w:p w14:paraId="70EFD2AD" w14:textId="77777777" w:rsidR="00B96471" w:rsidRPr="00E35E6E" w:rsidRDefault="008841C1" w:rsidP="001E30F6">
      <w:pPr>
        <w:numPr>
          <w:ilvl w:val="0"/>
          <w:numId w:val="6"/>
        </w:numPr>
        <w:ind w:right="-2"/>
        <w:jc w:val="both"/>
        <w:rPr>
          <w:lang w:val="bg-BG"/>
        </w:rPr>
      </w:pPr>
      <w:r w:rsidRPr="00E35E6E">
        <w:rPr>
          <w:lang w:val="bg-BG"/>
        </w:rPr>
        <w:t>Недопустимите разходи са за сметка на Страната, която ги е извършила.</w:t>
      </w:r>
    </w:p>
    <w:p w14:paraId="3B722A2A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6" w:name="X2eff2b423d85ababc69d79a7b5a9d3904048ab3"/>
      <w:r w:rsidRPr="00E35E6E">
        <w:rPr>
          <w:sz w:val="24"/>
          <w:szCs w:val="24"/>
          <w:lang w:val="bg-BG"/>
        </w:rPr>
        <w:t>VІ. Стратегия за възлагане на обществени поръчки</w:t>
      </w:r>
      <w:bookmarkEnd w:id="6"/>
    </w:p>
    <w:p w14:paraId="25C855B7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 xml:space="preserve">Чл. 7. (1) Стратегия за възлагане: всички външни дейности се възлагат от ВОДЕЩИЯ ПАРТНЬОР, който подготвя и провежда процедурите по ЗОП и вътрешните си правила, за </w:t>
      </w:r>
      <w:r w:rsidRPr="00E35E6E">
        <w:rPr>
          <w:lang w:val="bg-BG"/>
        </w:rPr>
        <w:lastRenderedPageBreak/>
        <w:t>цялата територия на МИГ, при състезателни, прозрачни, недискриминационни и безусловни условия. Съвместно възлагане по чл. 8 от ЗОП не се предвижда.</w:t>
      </w:r>
    </w:p>
    <w:p w14:paraId="118D19C3" w14:textId="77777777" w:rsidR="00B96471" w:rsidRPr="00E35E6E" w:rsidRDefault="008841C1" w:rsidP="001E30F6">
      <w:pPr>
        <w:numPr>
          <w:ilvl w:val="0"/>
          <w:numId w:val="7"/>
        </w:numPr>
        <w:ind w:right="-2"/>
        <w:jc w:val="both"/>
        <w:rPr>
          <w:lang w:val="bg-BG"/>
        </w:rPr>
      </w:pPr>
      <w:r w:rsidRPr="00E35E6E">
        <w:rPr>
          <w:lang w:val="bg-BG"/>
        </w:rPr>
        <w:t xml:space="preserve">Дейностите по </w:t>
      </w:r>
      <w:proofErr w:type="spellStart"/>
      <w:r w:rsidRPr="00E35E6E">
        <w:rPr>
          <w:lang w:val="bg-BG"/>
        </w:rPr>
        <w:t>възлаганията</w:t>
      </w:r>
      <w:proofErr w:type="spellEnd"/>
      <w:r w:rsidRPr="00E35E6E">
        <w:rPr>
          <w:lang w:val="bg-BG"/>
        </w:rPr>
        <w:t xml:space="preserve"> обхващат цялата територия на МИГ. След избора на изпълнител определеното от всеки Партньор лице за контакт координира изпълнението на дейностите на територията на общината, която представлява.</w:t>
      </w:r>
    </w:p>
    <w:p w14:paraId="6D21FDDE" w14:textId="77777777" w:rsidR="00B96471" w:rsidRPr="00E35E6E" w:rsidRDefault="008841C1" w:rsidP="001E30F6">
      <w:pPr>
        <w:numPr>
          <w:ilvl w:val="0"/>
          <w:numId w:val="7"/>
        </w:numPr>
        <w:ind w:right="-2"/>
        <w:jc w:val="both"/>
        <w:rPr>
          <w:lang w:val="bg-BG"/>
        </w:rPr>
      </w:pPr>
      <w:proofErr w:type="spellStart"/>
      <w:r w:rsidRPr="00E35E6E">
        <w:rPr>
          <w:lang w:val="bg-BG"/>
        </w:rPr>
        <w:t>Възлаганията</w:t>
      </w:r>
      <w:proofErr w:type="spellEnd"/>
      <w:r w:rsidRPr="00E35E6E">
        <w:rPr>
          <w:lang w:val="bg-BG"/>
        </w:rPr>
        <w:t xml:space="preserve"> обхващат дейностите по одобреното проектно предложение, насочени към информиране на обществеността относно управлението на битовите отпадъци. Конкретните предмет, брой и ред на </w:t>
      </w:r>
      <w:proofErr w:type="spellStart"/>
      <w:r w:rsidRPr="00E35E6E">
        <w:rPr>
          <w:lang w:val="bg-BG"/>
        </w:rPr>
        <w:t>възлаганията</w:t>
      </w:r>
      <w:proofErr w:type="spellEnd"/>
      <w:r w:rsidRPr="00E35E6E">
        <w:rPr>
          <w:lang w:val="bg-BG"/>
        </w:rPr>
        <w:t xml:space="preserve"> се определят от Водещия партньор съгласно одобрения бюджет, ЗОП и вътрешните му правила.</w:t>
      </w:r>
    </w:p>
    <w:p w14:paraId="4C15180C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7" w:name="vіі.-финансови-корекции"/>
      <w:r w:rsidRPr="00E35E6E">
        <w:rPr>
          <w:sz w:val="24"/>
          <w:szCs w:val="24"/>
          <w:lang w:val="bg-BG"/>
        </w:rPr>
        <w:t>VІІ. Финансови корекции</w:t>
      </w:r>
      <w:bookmarkEnd w:id="7"/>
    </w:p>
    <w:p w14:paraId="60485B80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8. (1) Страните носят солидарна отговорност за изпълнението на АДБФП (чл. 4, ал. 9 от Условията за изпълнение), включително при налагане на финансови корекции (чл. 70 и сл. от ЗУСЕФСУ).</w:t>
      </w:r>
    </w:p>
    <w:p w14:paraId="52EB20DB" w14:textId="77777777" w:rsidR="00B96471" w:rsidRPr="00E35E6E" w:rsidRDefault="008841C1" w:rsidP="001E30F6">
      <w:pPr>
        <w:numPr>
          <w:ilvl w:val="0"/>
          <w:numId w:val="8"/>
        </w:numPr>
        <w:ind w:right="-2"/>
        <w:jc w:val="both"/>
        <w:rPr>
          <w:lang w:val="bg-BG"/>
        </w:rPr>
      </w:pPr>
      <w:r w:rsidRPr="00E35E6E">
        <w:rPr>
          <w:lang w:val="bg-BG"/>
        </w:rPr>
        <w:t>Тежестта на финансова корекция се носи от Страната, чието виновно действие или бездействие я е породило. Всички останали корекции са за сметка на Водещия партньор.</w:t>
      </w:r>
    </w:p>
    <w:p w14:paraId="215845DB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8" w:name="Xafda1d6a2fc4acd384563ea9a53b8e4716898e8"/>
      <w:r w:rsidRPr="00E35E6E">
        <w:rPr>
          <w:sz w:val="24"/>
          <w:szCs w:val="24"/>
          <w:lang w:val="bg-BG"/>
        </w:rPr>
        <w:t>VІІІ. Възстановяване на разходи към Партньор</w:t>
      </w:r>
      <w:bookmarkEnd w:id="8"/>
    </w:p>
    <w:p w14:paraId="527CA34C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9. (1) Партньорът не извършва разходи по проекта.</w:t>
      </w:r>
    </w:p>
    <w:p w14:paraId="1291720E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(2) Ако Страните предварително писмено договорят разходи на Партньор, същите се възстановяват от Водещия партньор в 10-дневен срок от получаване на съответното плащане от УО, при спазване на Условията за кандидатстване и изпълнение. Разпределението на финансирането по организации се отразява във формуляра за кандидатстване в ИСУН.</w:t>
      </w:r>
    </w:p>
    <w:p w14:paraId="70D13596" w14:textId="77777777" w:rsidR="00B96471" w:rsidRPr="00E35E6E" w:rsidRDefault="008841C1" w:rsidP="001E30F6">
      <w:pPr>
        <w:pStyle w:val="2"/>
        <w:ind w:right="-2"/>
        <w:jc w:val="both"/>
        <w:rPr>
          <w:sz w:val="24"/>
          <w:szCs w:val="24"/>
          <w:lang w:val="bg-BG"/>
        </w:rPr>
      </w:pPr>
      <w:bookmarkStart w:id="9" w:name="іх.-заключителни-разпоредби"/>
      <w:r w:rsidRPr="00E35E6E">
        <w:rPr>
          <w:sz w:val="24"/>
          <w:szCs w:val="24"/>
          <w:lang w:val="bg-BG"/>
        </w:rPr>
        <w:t>ІХ. Заключителни разпоредби</w:t>
      </w:r>
      <w:bookmarkStart w:id="10" w:name="_GoBack"/>
      <w:bookmarkEnd w:id="9"/>
      <w:bookmarkEnd w:id="10"/>
    </w:p>
    <w:p w14:paraId="2501A5AB" w14:textId="77777777" w:rsidR="00B96471" w:rsidRPr="00E35E6E" w:rsidRDefault="008841C1" w:rsidP="001E30F6">
      <w:pPr>
        <w:pStyle w:val="FirstParagraph"/>
        <w:ind w:right="-2"/>
        <w:jc w:val="both"/>
        <w:rPr>
          <w:lang w:val="bg-BG"/>
        </w:rPr>
      </w:pPr>
      <w:r w:rsidRPr="00E35E6E">
        <w:rPr>
          <w:lang w:val="bg-BG"/>
        </w:rPr>
        <w:t>Чл. 10. Кореспонденцията между Страните е в писмена форма (вкл. по електронен път).</w:t>
      </w:r>
    </w:p>
    <w:p w14:paraId="4B3D536F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>Чл. 11. (1) Изменения и допълнения се правят само с писмен анекс, при спазване на Условията за кандидатстване и изпълнение и АДБФП.</w:t>
      </w:r>
    </w:p>
    <w:p w14:paraId="0AB699A7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>(2) След сключването на АДБФП, изменение или прекратяване на споразумението се извършва единствено след предварително писмено съгласие на Ръководителя на УО на ПОС 2021-2027 г. (чл. 5 от Условията за изпълнение).</w:t>
      </w:r>
    </w:p>
    <w:p w14:paraId="1A31445B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>Чл. 12. (1) Споразумението действа до изпълнението на всички задължения на Страните по проекта, включително задълженията за устойчивост и за съхранение на документацията.</w:t>
      </w:r>
    </w:p>
    <w:p w14:paraId="6F1822BC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>(2) За неуредените въпроси се прилагат Условията за кандидатстване и изпълнение, АДБФП, ЗУСЕФСУ и ЗМСМА.</w:t>
      </w:r>
    </w:p>
    <w:p w14:paraId="0BF971AC" w14:textId="77777777" w:rsidR="00B96471" w:rsidRPr="00E35E6E" w:rsidRDefault="008841C1" w:rsidP="001E30F6">
      <w:pPr>
        <w:pStyle w:val="a0"/>
        <w:ind w:right="-2"/>
        <w:jc w:val="both"/>
        <w:rPr>
          <w:lang w:val="bg-BG"/>
        </w:rPr>
      </w:pPr>
      <w:r w:rsidRPr="00E35E6E">
        <w:rPr>
          <w:lang w:val="bg-BG"/>
        </w:rPr>
        <w:t>Подписано в 2 (два) еднообразни екземпляра - по един за всяка Страна.</w:t>
      </w:r>
    </w:p>
    <w:p w14:paraId="37CB2CBC" w14:textId="2F6666D7" w:rsidR="004C0FB6" w:rsidRPr="00E35E6E" w:rsidRDefault="004C0FB6" w:rsidP="001E30F6">
      <w:pPr>
        <w:pStyle w:val="a0"/>
        <w:ind w:right="-2"/>
        <w:jc w:val="both"/>
        <w:rPr>
          <w:bCs/>
          <w:lang w:val="bg-BG"/>
        </w:rPr>
      </w:pPr>
      <w:r w:rsidRPr="00E35E6E">
        <w:rPr>
          <w:b/>
          <w:bCs/>
          <w:lang w:val="bg-BG"/>
        </w:rPr>
        <w:t>ЗА ОБЩИНА КРУМОВГРАД</w:t>
      </w:r>
      <w:r w:rsidRPr="00E35E6E">
        <w:rPr>
          <w:bCs/>
          <w:lang w:val="bg-BG"/>
        </w:rPr>
        <w:t xml:space="preserve">:  </w:t>
      </w:r>
    </w:p>
    <w:p w14:paraId="087FF1A8" w14:textId="77777777" w:rsidR="004C0FB6" w:rsidRPr="00E35E6E" w:rsidRDefault="004C0FB6" w:rsidP="001E30F6">
      <w:pPr>
        <w:pStyle w:val="a0"/>
        <w:ind w:right="-2"/>
        <w:jc w:val="both"/>
        <w:rPr>
          <w:b/>
          <w:bCs/>
          <w:lang w:val="bg-BG"/>
        </w:rPr>
      </w:pPr>
      <w:r w:rsidRPr="00E35E6E">
        <w:rPr>
          <w:b/>
          <w:bCs/>
          <w:lang w:val="bg-BG"/>
        </w:rPr>
        <w:t xml:space="preserve">Себихан Керим Мехмед - Кмет                         </w:t>
      </w:r>
      <w:r w:rsidRPr="00E35E6E">
        <w:rPr>
          <w:lang w:val="bg-BG"/>
        </w:rPr>
        <w:t xml:space="preserve">………………………………[подпис, печат]    </w:t>
      </w:r>
    </w:p>
    <w:p w14:paraId="4FA69B30" w14:textId="139CB1AE" w:rsidR="004C0FB6" w:rsidRPr="00E35E6E" w:rsidRDefault="004C0FB6" w:rsidP="001E30F6">
      <w:pPr>
        <w:pStyle w:val="a0"/>
        <w:ind w:right="-2"/>
        <w:jc w:val="both"/>
        <w:rPr>
          <w:bCs/>
          <w:lang w:val="bg-BG"/>
        </w:rPr>
      </w:pPr>
      <w:r w:rsidRPr="00E35E6E">
        <w:rPr>
          <w:b/>
          <w:lang w:val="bg-BG"/>
        </w:rPr>
        <w:t>ЗА ОБЩИНА МОМЧИЛГРАД</w:t>
      </w:r>
      <w:r w:rsidRPr="00E35E6E">
        <w:rPr>
          <w:bCs/>
          <w:lang w:val="bg-BG"/>
        </w:rPr>
        <w:t xml:space="preserve">: </w:t>
      </w:r>
    </w:p>
    <w:p w14:paraId="38082D9F" w14:textId="714E3C85" w:rsidR="00CE280C" w:rsidRPr="00E35E6E" w:rsidRDefault="004C0FB6" w:rsidP="001E30F6">
      <w:pPr>
        <w:pStyle w:val="a0"/>
        <w:ind w:right="-2"/>
        <w:jc w:val="both"/>
        <w:rPr>
          <w:lang w:val="bg-BG"/>
        </w:rPr>
      </w:pPr>
      <w:r w:rsidRPr="00E35E6E">
        <w:rPr>
          <w:b/>
          <w:bCs/>
          <w:lang w:val="bg-BG"/>
        </w:rPr>
        <w:t xml:space="preserve">Илкнур Кязим Мюмюн - Кмет                        </w:t>
      </w:r>
      <w:r w:rsidRPr="00E35E6E">
        <w:rPr>
          <w:lang w:val="bg-BG"/>
        </w:rPr>
        <w:t xml:space="preserve">………………………………[подпис, печат]    </w:t>
      </w:r>
    </w:p>
    <w:sectPr w:rsidR="00CE280C" w:rsidRPr="00E35E6E" w:rsidSect="001E30F6">
      <w:headerReference w:type="default" r:id="rId8"/>
      <w:pgSz w:w="12240" w:h="15840"/>
      <w:pgMar w:top="567" w:right="1185" w:bottom="851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36A20" w14:textId="77777777" w:rsidR="008A7FA3" w:rsidRDefault="008A7FA3">
      <w:pPr>
        <w:spacing w:after="0"/>
      </w:pPr>
      <w:r>
        <w:separator/>
      </w:r>
    </w:p>
  </w:endnote>
  <w:endnote w:type="continuationSeparator" w:id="0">
    <w:p w14:paraId="24F98B53" w14:textId="77777777" w:rsidR="008A7FA3" w:rsidRDefault="008A7F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0212C" w14:textId="77777777" w:rsidR="008A7FA3" w:rsidRDefault="008A7FA3">
      <w:r>
        <w:separator/>
      </w:r>
    </w:p>
  </w:footnote>
  <w:footnote w:type="continuationSeparator" w:id="0">
    <w:p w14:paraId="01D83BFC" w14:textId="77777777" w:rsidR="008A7FA3" w:rsidRDefault="008A7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84F82" w14:textId="1F1CC80B" w:rsidR="004D0E37" w:rsidRPr="004D0E37" w:rsidRDefault="004D0E37">
    <w:pPr>
      <w:pStyle w:val="af0"/>
      <w:rPr>
        <w:b/>
        <w:bCs/>
        <w:sz w:val="28"/>
        <w:szCs w:val="28"/>
        <w:lang w:val="bg-BG"/>
      </w:rPr>
    </w:pPr>
    <w:r w:rsidRPr="004D0E37">
      <w:rPr>
        <w:b/>
        <w:bCs/>
        <w:sz w:val="28"/>
        <w:szCs w:val="28"/>
        <w:lang w:val="bg-BG"/>
      </w:rPr>
      <w:tab/>
    </w:r>
    <w:r w:rsidRPr="004D0E37">
      <w:rPr>
        <w:b/>
        <w:bCs/>
        <w:sz w:val="28"/>
        <w:szCs w:val="28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454B4C"/>
    <w:multiLevelType w:val="multilevel"/>
    <w:tmpl w:val="2DCA0EB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>
    <w:nsid w:val="2C1AE401"/>
    <w:multiLevelType w:val="multilevel"/>
    <w:tmpl w:val="739C9BE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">
    <w:nsid w:val="71315DCA"/>
    <w:multiLevelType w:val="multilevel"/>
    <w:tmpl w:val="AD5E7492"/>
    <w:lvl w:ilvl="0">
      <w:start w:val="2"/>
      <w:numFmt w:val="decimal"/>
      <w:lvlText w:val="(%1)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(%2)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(%3)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(%4)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(%5)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(%6)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(%7)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(%8)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(%9)"/>
      <w:lvlJc w:val="left"/>
      <w:pPr>
        <w:tabs>
          <w:tab w:val="num" w:pos="5760"/>
        </w:tabs>
        <w:ind w:left="624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6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8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043B88"/>
    <w:rsid w:val="001E30F6"/>
    <w:rsid w:val="00200446"/>
    <w:rsid w:val="00233E95"/>
    <w:rsid w:val="00395827"/>
    <w:rsid w:val="004C0FB6"/>
    <w:rsid w:val="004D0E37"/>
    <w:rsid w:val="004E29B3"/>
    <w:rsid w:val="00590D07"/>
    <w:rsid w:val="005E29DA"/>
    <w:rsid w:val="006942C3"/>
    <w:rsid w:val="00771CB9"/>
    <w:rsid w:val="00784D58"/>
    <w:rsid w:val="008841C1"/>
    <w:rsid w:val="008A7FA3"/>
    <w:rsid w:val="008D6863"/>
    <w:rsid w:val="00907D00"/>
    <w:rsid w:val="00A30CA2"/>
    <w:rsid w:val="00B03C37"/>
    <w:rsid w:val="00B643F5"/>
    <w:rsid w:val="00B86B75"/>
    <w:rsid w:val="00B96471"/>
    <w:rsid w:val="00BC48D5"/>
    <w:rsid w:val="00C20952"/>
    <w:rsid w:val="00C36279"/>
    <w:rsid w:val="00CE280C"/>
    <w:rsid w:val="00D81641"/>
    <w:rsid w:val="00DD3245"/>
    <w:rsid w:val="00E315A3"/>
    <w:rsid w:val="00E35E6E"/>
    <w:rsid w:val="00F86A56"/>
    <w:rsid w:val="00FB6D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13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bg-BG" w:bidi="ar-SA"/>
      </w:rPr>
    </w:rPrDefault>
    <w:pPrDefault>
      <w:pPr>
        <w:spacing w:after="200"/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b/>
      <w:bCs/>
      <w:color w:val="000000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000000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iCs/>
      <w:color w:val="000000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color w:val="000000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color w:val="000000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color w:val="000000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b/>
      <w:bCs/>
      <w:color w:val="000000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дпис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Times New Roman" w:hAnsi="Times New Roman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000000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DataTypeTok">
    <w:name w:val="DataTypeTok"/>
    <w:basedOn w:val="VerbatimChar"/>
    <w:rPr>
      <w:rFonts w:ascii="Times New Roman" w:hAnsi="Times New Roman"/>
      <w:color w:val="000000"/>
      <w:sz w:val="22"/>
    </w:rPr>
  </w:style>
  <w:style w:type="character" w:customStyle="1" w:styleId="DecValTok">
    <w:name w:val="DecValTok"/>
    <w:basedOn w:val="VerbatimChar"/>
    <w:rPr>
      <w:rFonts w:ascii="Times New Roman" w:hAnsi="Times New Roman"/>
      <w:color w:val="000000"/>
      <w:sz w:val="22"/>
    </w:rPr>
  </w:style>
  <w:style w:type="character" w:customStyle="1" w:styleId="BaseNTok">
    <w:name w:val="BaseNTok"/>
    <w:basedOn w:val="VerbatimChar"/>
    <w:rPr>
      <w:rFonts w:ascii="Times New Roman" w:hAnsi="Times New Roman"/>
      <w:color w:val="000000"/>
      <w:sz w:val="22"/>
    </w:rPr>
  </w:style>
  <w:style w:type="character" w:customStyle="1" w:styleId="FloatTok">
    <w:name w:val="FloatTok"/>
    <w:basedOn w:val="VerbatimChar"/>
    <w:rPr>
      <w:rFonts w:ascii="Times New Roman" w:hAnsi="Times New Roman"/>
      <w:color w:val="000000"/>
      <w:sz w:val="22"/>
    </w:rPr>
  </w:style>
  <w:style w:type="character" w:customStyle="1" w:styleId="ConstantTok">
    <w:name w:val="ConstantTok"/>
    <w:basedOn w:val="VerbatimChar"/>
    <w:rPr>
      <w:rFonts w:ascii="Times New Roman" w:hAnsi="Times New Roman"/>
      <w:color w:val="000000"/>
      <w:sz w:val="22"/>
    </w:rPr>
  </w:style>
  <w:style w:type="character" w:customStyle="1" w:styleId="CharTok">
    <w:name w:val="CharTok"/>
    <w:basedOn w:val="VerbatimChar"/>
    <w:rPr>
      <w:rFonts w:ascii="Times New Roman" w:hAnsi="Times New Roman"/>
      <w:color w:val="000000"/>
      <w:sz w:val="22"/>
    </w:rPr>
  </w:style>
  <w:style w:type="character" w:customStyle="1" w:styleId="SpecialCharTok">
    <w:name w:val="SpecialCharTok"/>
    <w:basedOn w:val="VerbatimChar"/>
    <w:rPr>
      <w:rFonts w:ascii="Times New Roman" w:hAnsi="Times New Roman"/>
      <w:color w:val="000000"/>
      <w:sz w:val="22"/>
    </w:rPr>
  </w:style>
  <w:style w:type="character" w:customStyle="1" w:styleId="StringTok">
    <w:name w:val="StringTok"/>
    <w:basedOn w:val="VerbatimChar"/>
    <w:rPr>
      <w:rFonts w:ascii="Times New Roman" w:hAnsi="Times New Roman"/>
      <w:color w:val="000000"/>
      <w:sz w:val="22"/>
    </w:rPr>
  </w:style>
  <w:style w:type="character" w:customStyle="1" w:styleId="VerbatimStringTok">
    <w:name w:val="VerbatimStringTok"/>
    <w:basedOn w:val="VerbatimChar"/>
    <w:rPr>
      <w:rFonts w:ascii="Times New Roman" w:hAnsi="Times New Roman"/>
      <w:color w:val="000000"/>
      <w:sz w:val="22"/>
    </w:rPr>
  </w:style>
  <w:style w:type="character" w:customStyle="1" w:styleId="SpecialStringTok">
    <w:name w:val="SpecialStringTok"/>
    <w:basedOn w:val="VerbatimChar"/>
    <w:rPr>
      <w:rFonts w:ascii="Times New Roman" w:hAnsi="Times New Roman"/>
      <w:color w:val="000000"/>
      <w:sz w:val="22"/>
    </w:rPr>
  </w:style>
  <w:style w:type="character" w:customStyle="1" w:styleId="ImportTok">
    <w:name w:val="ImportTok"/>
    <w:basedOn w:val="VerbatimChar"/>
    <w:rPr>
      <w:rFonts w:ascii="Times New Roman" w:hAnsi="Times New Roman"/>
      <w:sz w:val="22"/>
    </w:rPr>
  </w:style>
  <w:style w:type="character" w:customStyle="1" w:styleId="CommentTok">
    <w:name w:val="CommentTok"/>
    <w:basedOn w:val="VerbatimChar"/>
    <w:rPr>
      <w:rFonts w:ascii="Times New Roman" w:hAnsi="Times New Roman"/>
      <w:i/>
      <w:color w:val="000000"/>
      <w:sz w:val="22"/>
    </w:rPr>
  </w:style>
  <w:style w:type="character" w:customStyle="1" w:styleId="DocumentationTok">
    <w:name w:val="DocumentationTok"/>
    <w:basedOn w:val="VerbatimChar"/>
    <w:rPr>
      <w:rFonts w:ascii="Times New Roman" w:hAnsi="Times New Roman"/>
      <w:i/>
      <w:color w:val="000000"/>
      <w:sz w:val="22"/>
    </w:rPr>
  </w:style>
  <w:style w:type="character" w:customStyle="1" w:styleId="AnnotationTok">
    <w:name w:val="Annotation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CommentVarTok">
    <w:name w:val="CommentVar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OtherTok">
    <w:name w:val="OtherTok"/>
    <w:basedOn w:val="VerbatimChar"/>
    <w:rPr>
      <w:rFonts w:ascii="Times New Roman" w:hAnsi="Times New Roman"/>
      <w:color w:val="000000"/>
      <w:sz w:val="22"/>
    </w:rPr>
  </w:style>
  <w:style w:type="character" w:customStyle="1" w:styleId="FunctionTok">
    <w:name w:val="FunctionTok"/>
    <w:basedOn w:val="VerbatimChar"/>
    <w:rPr>
      <w:rFonts w:ascii="Times New Roman" w:hAnsi="Times New Roman"/>
      <w:color w:val="000000"/>
      <w:sz w:val="22"/>
    </w:rPr>
  </w:style>
  <w:style w:type="character" w:customStyle="1" w:styleId="VariableTok">
    <w:name w:val="VariableTok"/>
    <w:basedOn w:val="VerbatimChar"/>
    <w:rPr>
      <w:rFonts w:ascii="Times New Roman" w:hAnsi="Times New Roman"/>
      <w:color w:val="000000"/>
      <w:sz w:val="22"/>
    </w:rPr>
  </w:style>
  <w:style w:type="character" w:customStyle="1" w:styleId="ControlFlowTok">
    <w:name w:val="ControlFlow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OperatorTok">
    <w:name w:val="OperatorTok"/>
    <w:basedOn w:val="VerbatimChar"/>
    <w:rPr>
      <w:rFonts w:ascii="Times New Roman" w:hAnsi="Times New Roman"/>
      <w:color w:val="000000"/>
      <w:sz w:val="22"/>
    </w:rPr>
  </w:style>
  <w:style w:type="character" w:customStyle="1" w:styleId="BuiltInTok">
    <w:name w:val="BuiltInTok"/>
    <w:basedOn w:val="VerbatimChar"/>
    <w:rPr>
      <w:rFonts w:ascii="Times New Roman" w:hAnsi="Times New Roman"/>
      <w:sz w:val="22"/>
    </w:rPr>
  </w:style>
  <w:style w:type="character" w:customStyle="1" w:styleId="ExtensionTok">
    <w:name w:val="ExtensionTok"/>
    <w:basedOn w:val="VerbatimChar"/>
    <w:rPr>
      <w:rFonts w:ascii="Times New Roman" w:hAnsi="Times New Roman"/>
      <w:sz w:val="22"/>
    </w:rPr>
  </w:style>
  <w:style w:type="character" w:customStyle="1" w:styleId="PreprocessorTok">
    <w:name w:val="PreprocessorTok"/>
    <w:basedOn w:val="VerbatimChar"/>
    <w:rPr>
      <w:rFonts w:ascii="Times New Roman" w:hAnsi="Times New Roman"/>
      <w:color w:val="000000"/>
      <w:sz w:val="22"/>
    </w:rPr>
  </w:style>
  <w:style w:type="character" w:customStyle="1" w:styleId="AttributeTok">
    <w:name w:val="AttributeTok"/>
    <w:basedOn w:val="VerbatimChar"/>
    <w:rPr>
      <w:rFonts w:ascii="Times New Roman" w:hAnsi="Times New Roman"/>
      <w:color w:val="000000"/>
      <w:sz w:val="22"/>
    </w:rPr>
  </w:style>
  <w:style w:type="character" w:customStyle="1" w:styleId="RegionMarkerTok">
    <w:name w:val="RegionMarkerTok"/>
    <w:basedOn w:val="VerbatimChar"/>
    <w:rPr>
      <w:rFonts w:ascii="Times New Roman" w:hAnsi="Times New Roman"/>
      <w:sz w:val="22"/>
    </w:rPr>
  </w:style>
  <w:style w:type="character" w:customStyle="1" w:styleId="InformationTok">
    <w:name w:val="Information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WarningTok">
    <w:name w:val="WarningTok"/>
    <w:basedOn w:val="VerbatimChar"/>
    <w:rPr>
      <w:rFonts w:ascii="Times New Roman" w:hAnsi="Times New Roman"/>
      <w:b/>
      <w:i/>
      <w:color w:val="000000"/>
      <w:sz w:val="22"/>
    </w:rPr>
  </w:style>
  <w:style w:type="character" w:customStyle="1" w:styleId="AlertTok">
    <w:name w:val="Alert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ErrorTok">
    <w:name w:val="ErrorTok"/>
    <w:basedOn w:val="VerbatimChar"/>
    <w:rPr>
      <w:rFonts w:ascii="Times New Roman" w:hAnsi="Times New Roman"/>
      <w:b/>
      <w:color w:val="000000"/>
      <w:sz w:val="22"/>
    </w:rPr>
  </w:style>
  <w:style w:type="character" w:customStyle="1" w:styleId="NormalTok">
    <w:name w:val="NormalTok"/>
    <w:basedOn w:val="VerbatimChar"/>
    <w:rPr>
      <w:rFonts w:ascii="Times New Roman" w:hAnsi="Times New Roman"/>
      <w:sz w:val="22"/>
    </w:rPr>
  </w:style>
  <w:style w:type="paragraph" w:styleId="af">
    <w:name w:val="List Paragraph"/>
    <w:basedOn w:val="a"/>
    <w:rsid w:val="00CE280C"/>
    <w:pPr>
      <w:ind w:left="720"/>
      <w:contextualSpacing/>
    </w:pPr>
  </w:style>
  <w:style w:type="paragraph" w:styleId="af0">
    <w:name w:val="header"/>
    <w:basedOn w:val="a"/>
    <w:link w:val="af1"/>
    <w:unhideWhenUsed/>
    <w:rsid w:val="004D0E37"/>
    <w:pPr>
      <w:tabs>
        <w:tab w:val="center" w:pos="4536"/>
        <w:tab w:val="right" w:pos="9072"/>
      </w:tabs>
      <w:spacing w:after="0"/>
    </w:pPr>
  </w:style>
  <w:style w:type="character" w:customStyle="1" w:styleId="af1">
    <w:name w:val="Горен колонтитул Знак"/>
    <w:basedOn w:val="a1"/>
    <w:link w:val="af0"/>
    <w:rsid w:val="004D0E37"/>
  </w:style>
  <w:style w:type="paragraph" w:styleId="af2">
    <w:name w:val="footer"/>
    <w:basedOn w:val="a"/>
    <w:link w:val="af3"/>
    <w:unhideWhenUsed/>
    <w:rsid w:val="004D0E37"/>
    <w:pPr>
      <w:tabs>
        <w:tab w:val="center" w:pos="4536"/>
        <w:tab w:val="right" w:pos="9072"/>
      </w:tabs>
      <w:spacing w:after="0"/>
    </w:pPr>
  </w:style>
  <w:style w:type="character" w:customStyle="1" w:styleId="af3">
    <w:name w:val="Долен колонтитул Знак"/>
    <w:basedOn w:val="a1"/>
    <w:link w:val="af2"/>
    <w:rsid w:val="004D0E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</a:majorFont>
      <a:minorFont>
        <a:latin typeface="Times New Roman"/>
        <a:ea typeface=""/>
        <a:cs typeface="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LEYLA</cp:lastModifiedBy>
  <cp:revision>18</cp:revision>
  <cp:lastPrinted>2026-09-14T07:51:00Z</cp:lastPrinted>
  <dcterms:created xsi:type="dcterms:W3CDTF">2026-07-23T14:36:00Z</dcterms:created>
  <dcterms:modified xsi:type="dcterms:W3CDTF">2026-09-14T07:57:00Z</dcterms:modified>
</cp:coreProperties>
</file>